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2D" w:rsidRDefault="007B672D" w:rsidP="007B672D">
      <w:pPr>
        <w:pStyle w:val="Default"/>
        <w:rPr>
          <w:rFonts w:ascii="Comic Sans MS" w:hAnsi="Comic Sans MS" w:cs="Comic Sans MS"/>
          <w:sz w:val="20"/>
          <w:szCs w:val="20"/>
        </w:rPr>
      </w:pPr>
      <w:r>
        <w:rPr>
          <w:rFonts w:ascii="Comic Sans MS" w:hAnsi="Comic Sans MS" w:cs="Comic Sans MS"/>
          <w:b/>
          <w:bCs/>
          <w:sz w:val="20"/>
          <w:szCs w:val="20"/>
        </w:rPr>
        <w:t xml:space="preserve">Specific safeguarding issues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Expert and professional organisations are best placed to provide up-to-date guidance and practical support on specific safeguarding issues. For example information for schools and colleges can be found on the TES website and NSPCC website. </w:t>
      </w:r>
      <w:hyperlink r:id="rId5" w:history="1">
        <w:r w:rsidRPr="00BD326D">
          <w:rPr>
            <w:rStyle w:val="Hyperlink"/>
            <w:rFonts w:ascii="Comic Sans MS" w:hAnsi="Comic Sans MS" w:cs="Comic Sans MS"/>
            <w:sz w:val="20"/>
            <w:szCs w:val="20"/>
          </w:rPr>
          <w:t>www.nspcc.org.uk</w:t>
        </w:r>
      </w:hyperlink>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Schools and colleges can also access broad government guidance on the issues listed below via the GOV.UK website: </w:t>
      </w:r>
    </w:p>
    <w:p w:rsidR="007B672D" w:rsidRDefault="007B672D" w:rsidP="007B672D">
      <w:pPr>
        <w:pStyle w:val="Default"/>
        <w:rPr>
          <w:sz w:val="20"/>
          <w:szCs w:val="20"/>
        </w:rPr>
      </w:pPr>
    </w:p>
    <w:p w:rsidR="007B672D" w:rsidRDefault="007B672D" w:rsidP="007B672D">
      <w:pPr>
        <w:pStyle w:val="Default"/>
        <w:rPr>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child</w:t>
      </w:r>
      <w:proofErr w:type="gramEnd"/>
      <w:r>
        <w:rPr>
          <w:rFonts w:ascii="Comic Sans MS" w:hAnsi="Comic Sans MS" w:cs="Comic Sans MS"/>
          <w:sz w:val="20"/>
          <w:szCs w:val="20"/>
        </w:rPr>
        <w:t xml:space="preserve"> sexual exploitation (CSE) –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bullying including cyberbullying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domestic</w:t>
      </w:r>
      <w:proofErr w:type="gramEnd"/>
      <w:r>
        <w:rPr>
          <w:rFonts w:ascii="Comic Sans MS" w:hAnsi="Comic Sans MS" w:cs="Comic Sans MS"/>
          <w:sz w:val="20"/>
          <w:szCs w:val="20"/>
        </w:rPr>
        <w:t xml:space="preserve"> violence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drugs</w:t>
      </w:r>
      <w:proofErr w:type="gramEnd"/>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fabricated</w:t>
      </w:r>
      <w:proofErr w:type="gramEnd"/>
      <w:r>
        <w:rPr>
          <w:rFonts w:ascii="Comic Sans MS" w:hAnsi="Comic Sans MS" w:cs="Comic Sans MS"/>
          <w:sz w:val="20"/>
          <w:szCs w:val="20"/>
        </w:rPr>
        <w:t xml:space="preserve"> or induced illness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faith</w:t>
      </w:r>
      <w:proofErr w:type="gramEnd"/>
      <w:r>
        <w:rPr>
          <w:rFonts w:ascii="Comic Sans MS" w:hAnsi="Comic Sans MS" w:cs="Comic Sans MS"/>
          <w:sz w:val="20"/>
          <w:szCs w:val="20"/>
        </w:rPr>
        <w:t xml:space="preserve"> abuse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female</w:t>
      </w:r>
      <w:proofErr w:type="gramEnd"/>
      <w:r>
        <w:rPr>
          <w:rFonts w:ascii="Comic Sans MS" w:hAnsi="Comic Sans MS" w:cs="Comic Sans MS"/>
          <w:sz w:val="20"/>
          <w:szCs w:val="20"/>
        </w:rPr>
        <w:t xml:space="preserve"> genital mutilation (FGM)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forced marriage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gangs</w:t>
      </w:r>
      <w:proofErr w:type="gramEnd"/>
      <w:r>
        <w:rPr>
          <w:rFonts w:ascii="Comic Sans MS" w:hAnsi="Comic Sans MS" w:cs="Comic Sans MS"/>
          <w:sz w:val="20"/>
          <w:szCs w:val="20"/>
        </w:rPr>
        <w:t xml:space="preserve"> and youth violence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gender-based</w:t>
      </w:r>
      <w:proofErr w:type="gramEnd"/>
      <w:r>
        <w:rPr>
          <w:rFonts w:ascii="Comic Sans MS" w:hAnsi="Comic Sans MS" w:cs="Comic Sans MS"/>
          <w:sz w:val="20"/>
          <w:szCs w:val="20"/>
        </w:rPr>
        <w:t xml:space="preserve"> violence/violence against women and girls (VAWG)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mental</w:t>
      </w:r>
      <w:proofErr w:type="gramEnd"/>
      <w:r>
        <w:rPr>
          <w:rFonts w:ascii="Comic Sans MS" w:hAnsi="Comic Sans MS" w:cs="Comic Sans MS"/>
          <w:sz w:val="20"/>
          <w:szCs w:val="20"/>
        </w:rPr>
        <w:t xml:space="preserve"> health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private</w:t>
      </w:r>
      <w:proofErr w:type="gramEnd"/>
      <w:r>
        <w:rPr>
          <w:rFonts w:ascii="Comic Sans MS" w:hAnsi="Comic Sans MS" w:cs="Comic Sans MS"/>
          <w:sz w:val="20"/>
          <w:szCs w:val="20"/>
        </w:rPr>
        <w:t xml:space="preserve"> fostering </w:t>
      </w:r>
    </w:p>
    <w:p w:rsidR="007B672D" w:rsidRDefault="007B672D" w:rsidP="007B672D">
      <w:pPr>
        <w:pStyle w:val="Default"/>
        <w:rPr>
          <w:sz w:val="20"/>
          <w:szCs w:val="20"/>
        </w:rPr>
      </w:pPr>
      <w:r>
        <w:rPr>
          <w:rFonts w:ascii="Comic Sans MS" w:hAnsi="Comic Sans MS" w:cs="Comic Sans MS"/>
          <w:sz w:val="20"/>
          <w:szCs w:val="20"/>
        </w:rPr>
        <w:t xml:space="preserve">• preventing radicalisation – see page 12 and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sexting</w:t>
      </w:r>
      <w:proofErr w:type="gramEnd"/>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teenage</w:t>
      </w:r>
      <w:proofErr w:type="gramEnd"/>
      <w:r>
        <w:rPr>
          <w:rFonts w:ascii="Comic Sans MS" w:hAnsi="Comic Sans MS" w:cs="Comic Sans MS"/>
          <w:sz w:val="20"/>
          <w:szCs w:val="20"/>
        </w:rPr>
        <w:t xml:space="preserve"> relationship abuse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trafficking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rFonts w:ascii="Comic Sans MS" w:hAnsi="Comic Sans MS" w:cs="Comic Sans MS"/>
          <w:sz w:val="20"/>
          <w:szCs w:val="20"/>
        </w:rPr>
      </w:pPr>
      <w:r>
        <w:rPr>
          <w:rFonts w:ascii="Comic Sans MS" w:hAnsi="Comic Sans MS" w:cs="Comic Sans MS"/>
          <w:b/>
          <w:bCs/>
          <w:sz w:val="20"/>
          <w:szCs w:val="20"/>
        </w:rPr>
        <w:t xml:space="preserve">Further information on Child Sexual Exploitation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w:t>
      </w:r>
      <w:r>
        <w:rPr>
          <w:rFonts w:ascii="Times New Roman" w:hAnsi="Times New Roman" w:cs="Times New Roman"/>
          <w:sz w:val="20"/>
          <w:szCs w:val="20"/>
        </w:rPr>
        <w:t>‟</w:t>
      </w:r>
      <w:r>
        <w:rPr>
          <w:rFonts w:ascii="Comic Sans MS" w:hAnsi="Comic Sans MS" w:cs="Comic Sans MS"/>
          <w:sz w:val="20"/>
          <w:szCs w:val="20"/>
        </w:rPr>
        <w:t xml:space="preserve">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rFonts w:ascii="Comic Sans MS" w:hAnsi="Comic Sans MS" w:cs="Comic Sans MS"/>
          <w:sz w:val="20"/>
          <w:szCs w:val="20"/>
        </w:rPr>
      </w:pPr>
      <w:r>
        <w:rPr>
          <w:rFonts w:ascii="Comic Sans MS" w:hAnsi="Comic Sans MS" w:cs="Comic Sans MS"/>
          <w:b/>
          <w:bCs/>
          <w:sz w:val="20"/>
          <w:szCs w:val="20"/>
        </w:rPr>
        <w:t xml:space="preserve">Further information on Female Genital Mutilation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Female Genital Mutilation (FGM):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16-17 of the Multi-Agency Practice Guidelines referred to above. Staff should activate local safeguarding </w:t>
      </w:r>
      <w:r>
        <w:rPr>
          <w:rFonts w:ascii="Comic Sans MS" w:hAnsi="Comic Sans MS" w:cs="Comic Sans MS"/>
          <w:sz w:val="20"/>
          <w:szCs w:val="20"/>
        </w:rPr>
        <w:lastRenderedPageBreak/>
        <w:t xml:space="preserve">procedures, using existing national and local protocols for multi-agency liaison with police and </w:t>
      </w:r>
      <w:proofErr w:type="spellStart"/>
      <w:r>
        <w:rPr>
          <w:rFonts w:ascii="Comic Sans MS" w:hAnsi="Comic Sans MS" w:cs="Comic Sans MS"/>
          <w:sz w:val="20"/>
          <w:szCs w:val="20"/>
        </w:rPr>
        <w:t>children</w:t>
      </w:r>
      <w:r>
        <w:rPr>
          <w:rFonts w:ascii="Times New Roman" w:hAnsi="Times New Roman" w:cs="Times New Roman"/>
          <w:sz w:val="20"/>
          <w:szCs w:val="20"/>
        </w:rPr>
        <w:t>‟</w:t>
      </w:r>
      <w:r>
        <w:rPr>
          <w:rFonts w:ascii="Comic Sans MS" w:hAnsi="Comic Sans MS" w:cs="Comic Sans MS"/>
          <w:sz w:val="20"/>
          <w:szCs w:val="20"/>
        </w:rPr>
        <w:t>s</w:t>
      </w:r>
      <w:proofErr w:type="spellEnd"/>
      <w:r>
        <w:rPr>
          <w:rFonts w:ascii="Comic Sans MS" w:hAnsi="Comic Sans MS" w:cs="Comic Sans MS"/>
          <w:sz w:val="20"/>
          <w:szCs w:val="20"/>
        </w:rPr>
        <w:t xml:space="preserve"> social care. </w:t>
      </w:r>
    </w:p>
    <w:p w:rsidR="007B672D" w:rsidRDefault="007B672D" w:rsidP="007B672D">
      <w:pPr>
        <w:pStyle w:val="Default"/>
        <w:rPr>
          <w:rFonts w:ascii="Comic Sans MS" w:hAnsi="Comic Sans MS" w:cs="Comic Sans MS"/>
          <w:sz w:val="20"/>
          <w:szCs w:val="20"/>
        </w:rPr>
      </w:pPr>
    </w:p>
    <w:p w:rsidR="007B672D" w:rsidRPr="007B672D" w:rsidRDefault="007B672D" w:rsidP="007B672D">
      <w:pPr>
        <w:pStyle w:val="Default"/>
        <w:rPr>
          <w:sz w:val="20"/>
          <w:szCs w:val="20"/>
        </w:rPr>
      </w:pPr>
      <w:r>
        <w:rPr>
          <w:rFonts w:ascii="Comic Sans MS" w:hAnsi="Comic Sans MS" w:cs="Comic Sans MS"/>
          <w:sz w:val="20"/>
          <w:szCs w:val="20"/>
        </w:rPr>
        <w:t xml:space="preserve">Further guidance to support safeguarding </w:t>
      </w:r>
      <w:hyperlink r:id="rId6" w:history="1">
        <w:r w:rsidRPr="00BD326D">
          <w:rPr>
            <w:rStyle w:val="Hyperlink"/>
            <w:rFonts w:ascii="Comic Sans MS" w:hAnsi="Comic Sans MS" w:cs="Comic Sans MS"/>
            <w:sz w:val="20"/>
            <w:szCs w:val="20"/>
          </w:rPr>
          <w:t>http://www.nspcc.org.uk</w:t>
        </w:r>
      </w:hyperlink>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Guidance for practitioners for safeguarding against: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sz w:val="20"/>
          <w:szCs w:val="20"/>
        </w:rPr>
      </w:pPr>
      <w:r>
        <w:rPr>
          <w:rFonts w:ascii="Comic Sans MS" w:hAnsi="Comic Sans MS" w:cs="Comic Sans MS"/>
          <w:sz w:val="20"/>
          <w:szCs w:val="20"/>
        </w:rPr>
        <w:t xml:space="preserve">Online abuse: </w:t>
      </w:r>
    </w:p>
    <w:p w:rsidR="007B672D" w:rsidRDefault="007B672D" w:rsidP="007B672D">
      <w:pPr>
        <w:pStyle w:val="Default"/>
        <w:rPr>
          <w:rFonts w:ascii="Comic Sans MS" w:hAnsi="Comic Sans MS" w:cs="Comic Sans MS"/>
          <w:sz w:val="20"/>
          <w:szCs w:val="20"/>
        </w:rPr>
      </w:pPr>
      <w:hyperlink r:id="rId7" w:history="1">
        <w:r w:rsidRPr="00BD326D">
          <w:rPr>
            <w:rStyle w:val="Hyperlink"/>
            <w:rFonts w:ascii="Comic Sans MS" w:hAnsi="Comic Sans MS" w:cs="Comic Sans MS"/>
            <w:sz w:val="20"/>
            <w:szCs w:val="20"/>
          </w:rPr>
          <w:t>http://www.nspcc.org.uk/preventing-abuse/child-abuse-and-neglect/online-abuse/</w:t>
        </w:r>
      </w:hyperlink>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 </w:t>
      </w:r>
    </w:p>
    <w:p w:rsidR="007B672D" w:rsidRDefault="007B672D" w:rsidP="007B672D">
      <w:pPr>
        <w:pStyle w:val="Default"/>
        <w:rPr>
          <w:sz w:val="20"/>
          <w:szCs w:val="20"/>
        </w:rPr>
      </w:pPr>
      <w:r>
        <w:rPr>
          <w:rFonts w:ascii="Comic Sans MS" w:hAnsi="Comic Sans MS" w:cs="Comic Sans MS"/>
          <w:sz w:val="20"/>
          <w:szCs w:val="20"/>
        </w:rPr>
        <w:t xml:space="preserve">Sexual abuse: </w:t>
      </w:r>
    </w:p>
    <w:p w:rsidR="007B672D" w:rsidRDefault="007B672D" w:rsidP="007B672D">
      <w:pPr>
        <w:pStyle w:val="Default"/>
        <w:rPr>
          <w:rFonts w:ascii="Comic Sans MS" w:hAnsi="Comic Sans MS" w:cs="Comic Sans MS"/>
          <w:sz w:val="20"/>
          <w:szCs w:val="20"/>
        </w:rPr>
      </w:pPr>
      <w:hyperlink r:id="rId8" w:history="1">
        <w:r w:rsidRPr="00BD326D">
          <w:rPr>
            <w:rStyle w:val="Hyperlink"/>
            <w:rFonts w:ascii="Comic Sans MS" w:hAnsi="Comic Sans MS" w:cs="Comic Sans MS"/>
            <w:sz w:val="20"/>
            <w:szCs w:val="20"/>
          </w:rPr>
          <w:t>http://www.nspcc.org.uk/preventing-abuse/child-abuse-and-neglect/child-sexual-abuse/</w:t>
        </w:r>
      </w:hyperlink>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sz w:val="20"/>
          <w:szCs w:val="20"/>
        </w:rPr>
      </w:pPr>
      <w:r>
        <w:rPr>
          <w:rFonts w:ascii="Comic Sans MS" w:hAnsi="Comic Sans MS" w:cs="Comic Sans MS"/>
          <w:sz w:val="20"/>
          <w:szCs w:val="20"/>
        </w:rPr>
        <w:t xml:space="preserve">Child neglect: </w:t>
      </w:r>
    </w:p>
    <w:p w:rsidR="007B672D" w:rsidRDefault="007B672D" w:rsidP="007B672D">
      <w:pPr>
        <w:pStyle w:val="Default"/>
        <w:rPr>
          <w:rFonts w:ascii="Comic Sans MS" w:hAnsi="Comic Sans MS" w:cs="Comic Sans MS"/>
          <w:sz w:val="20"/>
          <w:szCs w:val="20"/>
        </w:rPr>
      </w:pPr>
      <w:hyperlink r:id="rId9" w:history="1">
        <w:r w:rsidRPr="00BD326D">
          <w:rPr>
            <w:rStyle w:val="Hyperlink"/>
            <w:rFonts w:ascii="Comic Sans MS" w:hAnsi="Comic Sans MS" w:cs="Comic Sans MS"/>
            <w:sz w:val="20"/>
            <w:szCs w:val="20"/>
          </w:rPr>
          <w:t>http://www.nspcc.org.uk/preventing-abuse/child-abuse-and-neglect/neglect/</w:t>
        </w:r>
      </w:hyperlink>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sz w:val="20"/>
          <w:szCs w:val="20"/>
        </w:rPr>
      </w:pPr>
      <w:r>
        <w:rPr>
          <w:rFonts w:ascii="Comic Sans MS" w:hAnsi="Comic Sans MS" w:cs="Comic Sans MS"/>
          <w:sz w:val="20"/>
          <w:szCs w:val="20"/>
        </w:rPr>
        <w:t>E</w:t>
      </w:r>
      <w:r>
        <w:rPr>
          <w:rFonts w:ascii="Comic Sans MS" w:hAnsi="Comic Sans MS" w:cs="Comic Sans MS"/>
          <w:sz w:val="20"/>
          <w:szCs w:val="20"/>
        </w:rPr>
        <w:t xml:space="preserve">motional abuse: </w:t>
      </w:r>
    </w:p>
    <w:p w:rsidR="007B672D" w:rsidRDefault="007B672D" w:rsidP="007B672D">
      <w:pPr>
        <w:pStyle w:val="Default"/>
        <w:rPr>
          <w:rFonts w:ascii="Comic Sans MS" w:hAnsi="Comic Sans MS" w:cs="Comic Sans MS"/>
          <w:sz w:val="20"/>
          <w:szCs w:val="20"/>
        </w:rPr>
      </w:pPr>
      <w:hyperlink r:id="rId10" w:history="1">
        <w:r w:rsidRPr="00BD326D">
          <w:rPr>
            <w:rStyle w:val="Hyperlink"/>
            <w:rFonts w:ascii="Comic Sans MS" w:hAnsi="Comic Sans MS" w:cs="Comic Sans MS"/>
            <w:sz w:val="20"/>
            <w:szCs w:val="20"/>
          </w:rPr>
          <w:t>http://www.nspcc.org.uk/preventing-abuse/child-abuse-and-neglect/emotional-abuse/</w:t>
        </w:r>
      </w:hyperlink>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sz w:val="20"/>
          <w:szCs w:val="20"/>
        </w:rPr>
      </w:pPr>
      <w:r>
        <w:rPr>
          <w:rFonts w:ascii="Comic Sans MS" w:hAnsi="Comic Sans MS" w:cs="Comic Sans MS"/>
          <w:sz w:val="20"/>
          <w:szCs w:val="20"/>
        </w:rPr>
        <w:t xml:space="preserve">Child sexual exploitation: </w:t>
      </w:r>
    </w:p>
    <w:p w:rsidR="007B672D" w:rsidRDefault="007B672D" w:rsidP="007B672D">
      <w:pPr>
        <w:pStyle w:val="Default"/>
        <w:rPr>
          <w:rFonts w:ascii="Comic Sans MS" w:hAnsi="Comic Sans MS" w:cs="Comic Sans MS"/>
          <w:sz w:val="20"/>
          <w:szCs w:val="20"/>
        </w:rPr>
      </w:pPr>
      <w:hyperlink r:id="rId11" w:history="1">
        <w:r w:rsidRPr="00BD326D">
          <w:rPr>
            <w:rStyle w:val="Hyperlink"/>
            <w:rFonts w:ascii="Comic Sans MS" w:hAnsi="Comic Sans MS" w:cs="Comic Sans MS"/>
            <w:sz w:val="20"/>
            <w:szCs w:val="20"/>
          </w:rPr>
          <w:t>http://www.nspcc.org.uk/preventing-abuse/child-abuse-and-neglect/child-sexual-exploitation/</w:t>
        </w:r>
      </w:hyperlink>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sz w:val="20"/>
          <w:szCs w:val="20"/>
        </w:rPr>
      </w:pPr>
      <w:r>
        <w:rPr>
          <w:rFonts w:ascii="Comic Sans MS" w:hAnsi="Comic Sans MS" w:cs="Comic Sans MS"/>
          <w:sz w:val="20"/>
          <w:szCs w:val="20"/>
        </w:rPr>
        <w:t xml:space="preserve">Female Genital Mutilation: </w:t>
      </w:r>
    </w:p>
    <w:p w:rsidR="007B672D" w:rsidRDefault="007B672D" w:rsidP="007B672D">
      <w:pPr>
        <w:pStyle w:val="Default"/>
        <w:rPr>
          <w:rFonts w:ascii="Comic Sans MS" w:hAnsi="Comic Sans MS" w:cs="Comic Sans MS"/>
          <w:sz w:val="20"/>
          <w:szCs w:val="20"/>
        </w:rPr>
      </w:pPr>
      <w:hyperlink r:id="rId12" w:history="1">
        <w:r w:rsidRPr="00BD326D">
          <w:rPr>
            <w:rStyle w:val="Hyperlink"/>
            <w:rFonts w:ascii="Comic Sans MS" w:hAnsi="Comic Sans MS" w:cs="Comic Sans MS"/>
            <w:sz w:val="20"/>
            <w:szCs w:val="20"/>
          </w:rPr>
          <w:t>http://www.nspcc.org.uk/preventing-abuse/child-abuse-and-neglect/female-genital-mutilation-fgm/</w:t>
        </w:r>
      </w:hyperlink>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Child trafficking: </w:t>
      </w:r>
    </w:p>
    <w:p w:rsidR="007B672D" w:rsidRDefault="007B672D" w:rsidP="007B672D">
      <w:pPr>
        <w:pStyle w:val="Default"/>
        <w:rPr>
          <w:rFonts w:ascii="Comic Sans MS" w:hAnsi="Comic Sans MS" w:cs="Comic Sans MS"/>
          <w:sz w:val="20"/>
          <w:szCs w:val="20"/>
        </w:rPr>
      </w:pPr>
      <w:hyperlink r:id="rId13" w:history="1">
        <w:r w:rsidRPr="00BD326D">
          <w:rPr>
            <w:rStyle w:val="Hyperlink"/>
            <w:rFonts w:ascii="Comic Sans MS" w:hAnsi="Comic Sans MS" w:cs="Comic Sans MS"/>
            <w:sz w:val="20"/>
            <w:szCs w:val="20"/>
          </w:rPr>
          <w:t>http://www.nspcc.org.uk/preventing-abuse/child-abuse-and-neglect/child-trafficking/</w:t>
        </w:r>
      </w:hyperlink>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Grooming: </w:t>
      </w:r>
    </w:p>
    <w:p w:rsidR="007B672D" w:rsidRDefault="007B672D" w:rsidP="007B672D">
      <w:pPr>
        <w:pStyle w:val="Default"/>
        <w:rPr>
          <w:rFonts w:ascii="Comic Sans MS" w:hAnsi="Comic Sans MS" w:cs="Comic Sans MS"/>
          <w:sz w:val="20"/>
          <w:szCs w:val="20"/>
        </w:rPr>
      </w:pPr>
      <w:hyperlink r:id="rId14" w:history="1">
        <w:r w:rsidRPr="00BD326D">
          <w:rPr>
            <w:rStyle w:val="Hyperlink"/>
            <w:rFonts w:ascii="Comic Sans MS" w:hAnsi="Comic Sans MS" w:cs="Comic Sans MS"/>
            <w:sz w:val="20"/>
            <w:szCs w:val="20"/>
          </w:rPr>
          <w:t>http://www.nspcc.org.uk/preventing-abuse/child-abuse-and-neglect/child-trafficking/</w:t>
        </w:r>
      </w:hyperlink>
      <w:r>
        <w:rPr>
          <w:rFonts w:ascii="Comic Sans MS" w:hAnsi="Comic Sans MS" w:cs="Comic Sans MS"/>
          <w:sz w:val="20"/>
          <w:szCs w:val="20"/>
        </w:rPr>
        <w:t xml:space="preserve"> </w:t>
      </w:r>
    </w:p>
    <w:p w:rsidR="007B672D" w:rsidRDefault="007B672D" w:rsidP="007B672D">
      <w:pPr>
        <w:pStyle w:val="Default"/>
        <w:rPr>
          <w:rFonts w:ascii="Comic Sans MS" w:hAnsi="Comic Sans MS" w:cs="Comic Sans MS"/>
          <w:sz w:val="20"/>
          <w:szCs w:val="20"/>
        </w:rPr>
      </w:pPr>
      <w:bookmarkStart w:id="0" w:name="_GoBack"/>
      <w:bookmarkEnd w:id="0"/>
    </w:p>
    <w:p w:rsidR="007B672D" w:rsidRDefault="007B672D" w:rsidP="007B672D">
      <w:pPr>
        <w:pStyle w:val="Default"/>
        <w:rPr>
          <w:sz w:val="20"/>
          <w:szCs w:val="20"/>
        </w:rPr>
      </w:pPr>
      <w:r>
        <w:rPr>
          <w:rFonts w:ascii="Comic Sans MS" w:hAnsi="Comic Sans MS" w:cs="Comic Sans MS"/>
          <w:sz w:val="20"/>
          <w:szCs w:val="20"/>
        </w:rPr>
        <w:t xml:space="preserve">Radicalisation </w:t>
      </w:r>
    </w:p>
    <w:p w:rsidR="007B672D" w:rsidRDefault="007B672D" w:rsidP="007B672D">
      <w:pPr>
        <w:pStyle w:val="Default"/>
        <w:rPr>
          <w:rFonts w:ascii="Comic Sans MS" w:hAnsi="Comic Sans MS" w:cs="Comic Sans MS"/>
          <w:sz w:val="20"/>
          <w:szCs w:val="20"/>
        </w:rPr>
      </w:pPr>
      <w:r>
        <w:rPr>
          <w:rFonts w:ascii="Comic Sans MS" w:hAnsi="Comic Sans MS" w:cs="Comic Sans MS"/>
          <w:b/>
          <w:bCs/>
          <w:sz w:val="20"/>
          <w:szCs w:val="20"/>
        </w:rPr>
        <w:t xml:space="preserve">Further information on Preventing Radicalisation </w:t>
      </w:r>
    </w:p>
    <w:p w:rsidR="007B672D" w:rsidRDefault="007B672D" w:rsidP="007B672D">
      <w:pPr>
        <w:pStyle w:val="Default"/>
        <w:rPr>
          <w:rFonts w:ascii="Comic Sans MS" w:hAnsi="Comic Sans MS" w:cs="Comic Sans MS"/>
          <w:sz w:val="20"/>
          <w:szCs w:val="20"/>
        </w:rPr>
      </w:pPr>
      <w:r>
        <w:rPr>
          <w:rFonts w:ascii="Comic Sans MS" w:hAnsi="Comic Sans MS" w:cs="Comic Sans MS"/>
          <w:sz w:val="20"/>
          <w:szCs w:val="20"/>
        </w:rPr>
        <w:t xml:space="preserve">The Counter-Terrorism and Security Act, which received Royal Assent on 12 February 2015, places a duty on specified authorities, including local authorities and childcare, education and other </w:t>
      </w:r>
      <w:proofErr w:type="spellStart"/>
      <w:r>
        <w:rPr>
          <w:rFonts w:ascii="Comic Sans MS" w:hAnsi="Comic Sans MS" w:cs="Comic Sans MS"/>
          <w:sz w:val="20"/>
          <w:szCs w:val="20"/>
        </w:rPr>
        <w:t>children</w:t>
      </w:r>
      <w:r>
        <w:rPr>
          <w:rFonts w:ascii="Times New Roman" w:hAnsi="Times New Roman" w:cs="Times New Roman"/>
          <w:sz w:val="20"/>
          <w:szCs w:val="20"/>
        </w:rPr>
        <w:t>‟</w:t>
      </w:r>
      <w:r>
        <w:rPr>
          <w:rFonts w:ascii="Comic Sans MS" w:hAnsi="Comic Sans MS" w:cs="Comic Sans MS"/>
          <w:sz w:val="20"/>
          <w:szCs w:val="20"/>
        </w:rPr>
        <w:t>s</w:t>
      </w:r>
      <w:proofErr w:type="spellEnd"/>
      <w:r>
        <w:rPr>
          <w:rFonts w:ascii="Comic Sans MS" w:hAnsi="Comic Sans MS" w:cs="Comic Sans MS"/>
          <w:sz w:val="20"/>
          <w:szCs w:val="20"/>
        </w:rPr>
        <w:t xml:space="preserve"> services providers, in the exercise of their functions, to have due regard to the need to prevent people from being drawn into terrorism (“the Prevent duty”). This guidance will be updated further to reflect the implications of the Prevent duty, which is expected to come into force later in 2015. </w:t>
      </w:r>
    </w:p>
    <w:p w:rsidR="007B672D" w:rsidRDefault="007B672D" w:rsidP="007B672D">
      <w:r>
        <w:rPr>
          <w:rFonts w:ascii="Comic Sans MS" w:hAnsi="Comic Sans MS" w:cs="Comic Sans MS"/>
          <w:sz w:val="20"/>
          <w:szCs w:val="20"/>
        </w:rPr>
        <w:t xml:space="preserve">The Counter-Terrorism and Security Act 2015 will also place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 Schools and colleges which are required to have regard to </w:t>
      </w:r>
      <w:r>
        <w:rPr>
          <w:rFonts w:ascii="Comic Sans MS" w:hAnsi="Comic Sans MS" w:cs="Comic Sans MS"/>
          <w:sz w:val="20"/>
          <w:szCs w:val="20"/>
        </w:rPr>
        <w:lastRenderedPageBreak/>
        <w:t>Keeping Children Safe in Education are listed in the Act as partners of the panel. The relevant provisions of the Act will come into force on 12 April 2015 but many local authorities already have Channel panels set up in their area.</w:t>
      </w:r>
    </w:p>
    <w:p w:rsidR="007B672D" w:rsidRDefault="007B672D" w:rsidP="007B672D">
      <w:pPr>
        <w:pStyle w:val="Default"/>
        <w:rPr>
          <w:rFonts w:ascii="Comic Sans MS" w:hAnsi="Comic Sans MS" w:cs="Comic Sans MS"/>
          <w:sz w:val="20"/>
          <w:szCs w:val="20"/>
        </w:rPr>
      </w:pPr>
    </w:p>
    <w:sectPr w:rsidR="007B6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2D"/>
    <w:rsid w:val="00646F59"/>
    <w:rsid w:val="007B672D"/>
    <w:rsid w:val="007D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7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6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7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6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preventing-abuse/child-abuse-and-neglect/child-sexual-abuse/" TargetMode="External"/><Relationship Id="rId13" Type="http://schemas.openxmlformats.org/officeDocument/2006/relationships/hyperlink" Target="http://www.nspcc.org.uk/preventing-abuse/child-abuse-and-neglect/child-trafficking/" TargetMode="External"/><Relationship Id="rId3" Type="http://schemas.openxmlformats.org/officeDocument/2006/relationships/settings" Target="settings.xml"/><Relationship Id="rId7" Type="http://schemas.openxmlformats.org/officeDocument/2006/relationships/hyperlink" Target="http://www.nspcc.org.uk/preventing-abuse/child-abuse-and-neglect/online-abuse/" TargetMode="External"/><Relationship Id="rId12" Type="http://schemas.openxmlformats.org/officeDocument/2006/relationships/hyperlink" Target="http://www.nspcc.org.uk/preventing-abuse/child-abuse-and-neglect/female-genital-mutilation-fg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spcc.org.uk" TargetMode="External"/><Relationship Id="rId11" Type="http://schemas.openxmlformats.org/officeDocument/2006/relationships/hyperlink" Target="http://www.nspcc.org.uk/preventing-abuse/child-abuse-and-neglect/child-sexual-exploitation/" TargetMode="External"/><Relationship Id="rId5" Type="http://schemas.openxmlformats.org/officeDocument/2006/relationships/hyperlink" Target="http://www.nspcc.org.uk" TargetMode="External"/><Relationship Id="rId15" Type="http://schemas.openxmlformats.org/officeDocument/2006/relationships/fontTable" Target="fontTable.xml"/><Relationship Id="rId10" Type="http://schemas.openxmlformats.org/officeDocument/2006/relationships/hyperlink" Target="http://www.nspcc.org.uk/preventing-abuse/child-abuse-and-neglect/emotional-abuse/" TargetMode="External"/><Relationship Id="rId4" Type="http://schemas.openxmlformats.org/officeDocument/2006/relationships/webSettings" Target="webSettings.xml"/><Relationship Id="rId9" Type="http://schemas.openxmlformats.org/officeDocument/2006/relationships/hyperlink" Target="http://www.nspcc.org.uk/preventing-abuse/child-abuse-and-neglect/neglect/" TargetMode="External"/><Relationship Id="rId14" Type="http://schemas.openxmlformats.org/officeDocument/2006/relationships/hyperlink" Target="http://www.nspcc.org.uk/preventing-abuse/child-abuse-and-neglect/child-traff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2015-05-22T11:01:00Z</dcterms:created>
  <dcterms:modified xsi:type="dcterms:W3CDTF">2015-05-22T11:05:00Z</dcterms:modified>
</cp:coreProperties>
</file>